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1945086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306AB">
        <w:rPr>
          <w:rFonts w:ascii="Century Gothic" w:hAnsi="Century Gothic"/>
          <w:b/>
          <w:sz w:val="24"/>
          <w:szCs w:val="24"/>
        </w:rPr>
        <w:t>Cuarta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306AB">
        <w:rPr>
          <w:rFonts w:ascii="Century Gothic" w:hAnsi="Century Gothic"/>
          <w:b/>
          <w:sz w:val="24"/>
          <w:szCs w:val="24"/>
        </w:rPr>
        <w:t>diez</w:t>
      </w:r>
      <w:r w:rsidR="003D1ADB">
        <w:rPr>
          <w:rFonts w:ascii="Century Gothic" w:hAnsi="Century Gothic"/>
          <w:b/>
          <w:sz w:val="24"/>
          <w:szCs w:val="24"/>
        </w:rPr>
        <w:t xml:space="preserve"> de julio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306AB" w:rsidRPr="0052553A" w:rsidRDefault="003306AB" w:rsidP="003306A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306AB" w:rsidRPr="0052553A" w:rsidRDefault="003306AB" w:rsidP="003306A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306AB" w:rsidRPr="0052553A" w:rsidRDefault="003306AB" w:rsidP="003306A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3197/2019-A, 469/2019-A y 32093/2019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Administrativa del Tercer Circuito y el Secretario del Juzgado Primero de Distrito en Materias Administrativa, Civil y de Trabajo en el Estado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101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2019, 123/2019 y 2711/2018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>s los días uno y cinco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3306AB" w:rsidRDefault="003306AB" w:rsidP="003306A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1441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2017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b w:val="0"/>
          <w:sz w:val="24"/>
          <w:szCs w:val="24"/>
        </w:rPr>
        <w:t>882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2015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Tercera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101/2019 del Primer Tribunal Colegiado en Materia Administrativa del Tercer Circuito.</w:t>
      </w:r>
    </w:p>
    <w:p w:rsidR="003306AB" w:rsidRDefault="003306AB" w:rsidP="003306A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364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2018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b w:val="0"/>
          <w:sz w:val="24"/>
          <w:szCs w:val="24"/>
        </w:rPr>
        <w:t>946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2017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Cuarta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123/2019  del Primer Tribunal Colegiado en Materia Administrativa del Tercer Circuito.</w:t>
      </w:r>
    </w:p>
    <w:p w:rsidR="003306AB" w:rsidRDefault="003306AB" w:rsidP="003306A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958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2017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b w:val="0"/>
          <w:sz w:val="24"/>
          <w:szCs w:val="24"/>
        </w:rPr>
        <w:t>515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2016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Sexta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2711/2018 del Juzgado Primero de Distrito en Materias Administrativa, Civil y de Trabajo en el Estado.</w:t>
      </w:r>
    </w:p>
    <w:p w:rsidR="00E86C1F" w:rsidRPr="00DE0644" w:rsidRDefault="003306AB" w:rsidP="003306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3306AB">
        <w:rPr>
          <w:rFonts w:ascii="Century Gothic" w:hAnsi="Century Gothic"/>
          <w:sz w:val="24"/>
          <w:szCs w:val="24"/>
        </w:rPr>
        <w:t>Análisis, discusión y en su caso aprobación del proyecto de sentencia de la Aclaración de Sentencia del expediente 438/2019 Recurso de Apelación derivado del Juicio Administrativo 637/2014 del índice de la Cuarta Sala Unitaria del Tribunal de Justicia Administrativa del Estado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306AB">
        <w:rPr>
          <w:rFonts w:ascii="Century Gothic" w:hAnsi="Century Gothic"/>
          <w:b/>
          <w:sz w:val="24"/>
          <w:szCs w:val="24"/>
        </w:rPr>
        <w:t>ADALAJARA, JALISCO, NUEVE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JUL</w:t>
      </w:r>
      <w:r w:rsidR="00134F3B" w:rsidRPr="007E0F49">
        <w:rPr>
          <w:rFonts w:ascii="Century Gothic" w:hAnsi="Century Gothic"/>
          <w:b/>
          <w:sz w:val="24"/>
          <w:szCs w:val="24"/>
        </w:rPr>
        <w:t>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11945086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6349-AE64-42A3-AEE0-B75D332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2019-08-21T20:25:00Z</dcterms:created>
  <dcterms:modified xsi:type="dcterms:W3CDTF">2019-08-21T20:25:00Z</dcterms:modified>
</cp:coreProperties>
</file>